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6041">
      <w:pPr>
        <w:pStyle w:val="2"/>
        <w:bidi w:val="0"/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病案数据撰写</w:t>
      </w:r>
      <w:r>
        <w:rPr>
          <w:rFonts w:hint="eastAsia" w:ascii="Times New Roman" w:hAnsi="Times New Roman" w:eastAsia="宋体"/>
          <w:lang w:val="en-US" w:eastAsia="zh-CN"/>
        </w:rPr>
        <w:t>模版</w:t>
      </w:r>
    </w:p>
    <w:p w14:paraId="4964C6EB">
      <w:pPr>
        <w:numPr>
          <w:ilvl w:val="0"/>
          <w:numId w:val="0"/>
        </w:numPr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全文统一字体，中文字体：宋体，西文字体：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Times New Roman</w:t>
      </w:r>
    </w:p>
    <w:p w14:paraId="1269E682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基础信息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姓名：</w:t>
      </w:r>
    </w:p>
    <w:p w14:paraId="034BEE97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单位：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科室：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职称：</w:t>
      </w:r>
    </w:p>
    <w:p w14:paraId="088E7AAC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</w:p>
    <w:p w14:paraId="72465C3E">
      <w:pPr>
        <w:jc w:val="center"/>
        <w:rPr>
          <w:rFonts w:hint="eastAsia" w:ascii="Times New Roman" w:hAnsi="Times New Roman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/>
          <w:sz w:val="44"/>
          <w:szCs w:val="44"/>
        </w:rPr>
        <w:t>标题</w:t>
      </w:r>
    </w:p>
    <w:p w14:paraId="70FB786E">
      <w:pP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</w:pP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>格式：中西医结合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  <w:lang w:val="en-US" w:eastAsia="zh-CN"/>
        </w:rPr>
        <w:t>干预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>：[</w:t>
      </w:r>
      <w:r>
        <w:rPr>
          <w:rFonts w:hint="eastAsia" w:ascii="Times New Roman" w:hAnsi="Times New Roman" w:cs="仿宋"/>
          <w:b w:val="0"/>
          <w:bCs w:val="0"/>
          <w:i w:val="0"/>
          <w:iCs w:val="0"/>
          <w:color w:val="0000FF"/>
          <w:sz w:val="28"/>
          <w:szCs w:val="28"/>
          <w:lang w:val="en-US" w:eastAsia="zh-CN"/>
        </w:rPr>
        <w:t>中医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>证型]+[</w:t>
      </w:r>
      <w:r>
        <w:rPr>
          <w:rFonts w:hint="eastAsia" w:ascii="Times New Roman" w:hAnsi="Times New Roman" w:cs="仿宋"/>
          <w:b w:val="0"/>
          <w:bCs w:val="0"/>
          <w:i w:val="0"/>
          <w:iCs w:val="0"/>
          <w:color w:val="0000FF"/>
          <w:sz w:val="28"/>
          <w:szCs w:val="28"/>
          <w:lang w:val="en-US" w:eastAsia="zh-CN"/>
        </w:rPr>
        <w:t>西医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>疾病</w:t>
      </w:r>
      <w:r>
        <w:rPr>
          <w:rFonts w:hint="eastAsia" w:ascii="Times New Roman" w:hAnsi="Times New Roman" w:cs="仿宋"/>
          <w:b w:val="0"/>
          <w:bCs w:val="0"/>
          <w:i w:val="0"/>
          <w:iCs w:val="0"/>
          <w:color w:val="0000FF"/>
          <w:sz w:val="28"/>
          <w:szCs w:val="28"/>
          <w:lang w:val="en-US" w:eastAsia="zh-CN"/>
        </w:rPr>
        <w:t>诊断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 xml:space="preserve">名称]+康复案例 </w:t>
      </w:r>
    </w:p>
    <w:p w14:paraId="0EEBD2AA">
      <w:pP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</w:pP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>示例：中西医结合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  <w:lang w:val="en-US" w:eastAsia="zh-CN"/>
        </w:rPr>
        <w:t>干预</w:t>
      </w:r>
      <w:r>
        <w:rPr>
          <w:rFonts w:hint="eastAsia" w:ascii="Times New Roman" w:hAnsi="Times New Roman" w:eastAsia="宋体" w:cs="仿宋"/>
          <w:i w:val="0"/>
          <w:iCs w:val="0"/>
          <w:color w:val="0000FF"/>
          <w:sz w:val="28"/>
          <w:szCs w:val="28"/>
        </w:rPr>
        <w:t>：湿热内蕴型高脂血症急性胰腺炎康复案例</w:t>
      </w:r>
    </w:p>
    <w:p w14:paraId="72B37474">
      <w:pPr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摘要 </w:t>
      </w:r>
    </w:p>
    <w:p w14:paraId="70B291D3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简述病例特点（年龄、性别、主要诊断）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采用的</w:t>
      </w:r>
      <w:r>
        <w:rPr>
          <w:rFonts w:hint="eastAsia" w:ascii="Times New Roman" w:hAnsi="Times New Roman" w:eastAsia="宋体" w:cs="宋体"/>
          <w:sz w:val="28"/>
          <w:szCs w:val="28"/>
        </w:rPr>
        <w:t>中西医结合治疗策略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；关键的干预技术与方法；总治疗时长与干预疗效总结（尽量量化）；结论（此处主要呼应题目）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300~600字左右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）</w:t>
      </w:r>
    </w:p>
    <w:p w14:paraId="4B1BCAB9">
      <w:pPr>
        <w:ind w:left="562" w:hanging="562" w:hangingChars="200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关键词</w:t>
      </w:r>
    </w:p>
    <w:p w14:paraId="2AE4C158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~</w:t>
      </w:r>
      <w:r>
        <w:rPr>
          <w:rFonts w:hint="eastAsia" w:ascii="Times New Roman" w:hAnsi="Times New Roman" w:eastAsia="宋体" w:cs="宋体"/>
          <w:sz w:val="28"/>
          <w:szCs w:val="28"/>
        </w:rPr>
        <w:t>5个，包含中西医术语。示例：中西医结合；湿热内蕴；高脂血症胰腺炎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临床干预</w:t>
      </w:r>
    </w:p>
    <w:p w14:paraId="63B4265E">
      <w:pPr>
        <w:rPr>
          <w:rFonts w:hint="eastAsia" w:ascii="Times New Roman" w:hAnsi="Times New Roman" w:eastAsia="宋体" w:cs="宋体"/>
          <w:sz w:val="28"/>
          <w:szCs w:val="28"/>
        </w:rPr>
      </w:pPr>
    </w:p>
    <w:p w14:paraId="235B618C">
      <w:pPr>
        <w:rPr>
          <w:rFonts w:hint="default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前言</w:t>
      </w:r>
    </w:p>
    <w:p w14:paraId="38221CCB">
      <w:pPr>
        <w:ind w:firstLine="560" w:firstLineChars="200"/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sz w:val="28"/>
          <w:szCs w:val="28"/>
        </w:rPr>
        <w:t>简述疾病背景与研究动机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>，引出</w:t>
      </w:r>
      <w:r>
        <w:rPr>
          <w:rFonts w:hint="eastAsia" w:ascii="Times New Roman" w:hAnsi="Times New Roman" w:cs="宋体"/>
          <w:sz w:val="28"/>
          <w:szCs w:val="28"/>
        </w:rPr>
        <w:t>本案例的特色与研究意义</w:t>
      </w:r>
      <w:r>
        <w:rPr>
          <w:rFonts w:hint="eastAsia" w:ascii="Times New Roman" w:hAnsi="Times New Roman" w:cs="宋体"/>
          <w:b w:val="0"/>
          <w:bCs w:val="0"/>
          <w:sz w:val="28"/>
          <w:szCs w:val="28"/>
          <w:lang w:val="en-US" w:eastAsia="zh-CN"/>
        </w:rPr>
        <w:t>（200~300字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左右</w:t>
      </w:r>
      <w:r>
        <w:rPr>
          <w:rFonts w:hint="eastAsia" w:ascii="Times New Roman" w:hAnsi="Times New Roman" w:cs="宋体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537EBAE0">
      <w:pPr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 xml:space="preserve">1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临床资料</w:t>
      </w:r>
    </w:p>
    <w:p w14:paraId="0D87D543">
      <w:pPr>
        <w:numPr>
          <w:ilvl w:val="1"/>
          <w:numId w:val="0"/>
        </w:numPr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宋体"/>
          <w:b/>
          <w:bCs/>
          <w:kern w:val="2"/>
          <w:sz w:val="28"/>
          <w:szCs w:val="28"/>
          <w:lang w:val="en-US" w:eastAsia="zh-CN" w:bidi="ar-SA"/>
        </w:rPr>
        <w:t>1.1</w:t>
      </w:r>
      <w:r>
        <w:rPr>
          <w:rFonts w:hint="eastAsia" w:ascii="Times New Roman" w:hAnsi="Times New Roman" w:eastAsia="宋体" w:cs="宋体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 一般资料 </w:t>
      </w:r>
    </w:p>
    <w:p w14:paraId="6E00F169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人口学信息：年龄、性别、职业、生活习惯（饮食、运动）。  </w:t>
      </w:r>
    </w:p>
    <w:p w14:paraId="1844523C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主诉与现病史：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患者主诉，</w:t>
      </w:r>
      <w:r>
        <w:rPr>
          <w:rFonts w:hint="eastAsia" w:ascii="Times New Roman" w:hAnsi="Times New Roman" w:eastAsia="宋体" w:cs="宋体"/>
          <w:sz w:val="28"/>
          <w:szCs w:val="28"/>
        </w:rPr>
        <w:t>发病时间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入院时间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宋体"/>
          <w:sz w:val="28"/>
          <w:szCs w:val="28"/>
        </w:rPr>
        <w:t>、诱因（如高脂饮食）、症状（腹痛、呕吐等）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已进行的处理、既往处理的结果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。  </w:t>
      </w:r>
    </w:p>
    <w:p w14:paraId="0324CAEF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既往史：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合并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疾病如</w:t>
      </w:r>
      <w:r>
        <w:rPr>
          <w:rFonts w:hint="eastAsia" w:ascii="Times New Roman" w:hAnsi="Times New Roman" w:eastAsia="宋体" w:cs="宋体"/>
          <w:sz w:val="28"/>
          <w:szCs w:val="28"/>
        </w:rPr>
        <w:t>慢性病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既往病史等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。  </w:t>
      </w:r>
    </w:p>
    <w:p w14:paraId="52F7720D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 查体与辅助检查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 </w:t>
      </w:r>
    </w:p>
    <w:p w14:paraId="5A033A11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体征：腹部压痛、舌脉象（如舌苔黄腻、脉滑数）。</w:t>
      </w:r>
    </w:p>
    <w:p w14:paraId="4D105491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辅助检查：</w:t>
      </w:r>
      <w:r>
        <w:rPr>
          <w:rFonts w:hint="eastAsia" w:ascii="Times New Roman" w:hAnsi="Times New Roman" w:eastAsia="宋体" w:cs="宋体"/>
          <w:sz w:val="28"/>
          <w:szCs w:val="28"/>
        </w:rPr>
        <w:t>实验室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指标</w:t>
      </w:r>
      <w:r>
        <w:rPr>
          <w:rFonts w:hint="eastAsia" w:ascii="Times New Roman" w:hAnsi="Times New Roman" w:eastAsia="宋体" w:cs="宋体"/>
          <w:sz w:val="28"/>
          <w:szCs w:val="28"/>
        </w:rPr>
        <w:t>：血常规、生化指标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z w:val="28"/>
          <w:szCs w:val="28"/>
        </w:rPr>
        <w:t>白细胞、甘油三酯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）；</w:t>
      </w:r>
    </w:p>
    <w:p w14:paraId="191D4A14">
      <w:pPr>
        <w:ind w:firstLine="560" w:firstLineChars="200"/>
        <w:rPr>
          <w:rFonts w:hint="eastAsia" w:ascii="Times New Roman" w:hAnsi="Times New Roman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影像学结果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sz w:val="28"/>
          <w:szCs w:val="28"/>
        </w:rPr>
        <w:t>超声/CT报告。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z w:val="28"/>
          <w:szCs w:val="28"/>
        </w:rPr>
        <w:t>指标</w:t>
      </w:r>
      <w:r>
        <w:rPr>
          <w:rFonts w:hint="eastAsia" w:ascii="Times New Roman" w:hAnsi="Times New Roman" w:cs="宋体"/>
          <w:sz w:val="28"/>
          <w:szCs w:val="28"/>
        </w:rPr>
        <w:t>需标注单位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宋体"/>
          <w:sz w:val="28"/>
          <w:szCs w:val="28"/>
        </w:rPr>
        <w:t>异常值用↑/↓表示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）</w:t>
      </w:r>
    </w:p>
    <w:p w14:paraId="01217B1B">
      <w:pPr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 诊断</w:t>
      </w:r>
    </w:p>
    <w:p w14:paraId="5D2047DF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西医诊断：疾病名称+分型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/分期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（如高脂血症型急性胰腺炎）。  </w:t>
      </w:r>
    </w:p>
    <w:p w14:paraId="18187FF6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中医诊断：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病名+</w:t>
      </w:r>
      <w:r>
        <w:rPr>
          <w:rFonts w:hint="eastAsia" w:ascii="Times New Roman" w:hAnsi="Times New Roman" w:eastAsia="宋体" w:cs="宋体"/>
          <w:sz w:val="28"/>
          <w:szCs w:val="28"/>
        </w:rPr>
        <w:t>证型（如湿热内蕴型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参考《中医病证分类与代码》）。 </w:t>
      </w:r>
    </w:p>
    <w:p w14:paraId="6B679C3F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</w:p>
    <w:p w14:paraId="3E22137B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2  临床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干预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</w:p>
    <w:p w14:paraId="610D3422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患者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评估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</w:p>
    <w:p w14:paraId="44711D10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量表工具：Barthel自理评分、VAS疼痛评分、SAS焦虑评分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中医证候积分</w:t>
      </w:r>
      <w:r>
        <w:rPr>
          <w:rFonts w:hint="eastAsia" w:ascii="Times New Roman" w:hAnsi="Times New Roman" w:eastAsia="宋体" w:cs="宋体"/>
          <w:sz w:val="28"/>
          <w:szCs w:val="28"/>
        </w:rPr>
        <w:t>等。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评分数据以及</w:t>
      </w:r>
      <w:r>
        <w:rPr>
          <w:rFonts w:hint="eastAsia" w:ascii="Times New Roman" w:hAnsi="Times New Roman" w:eastAsia="宋体" w:cs="宋体"/>
          <w:sz w:val="28"/>
          <w:szCs w:val="28"/>
        </w:rPr>
        <w:t>评分高低对疾病的意义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</w:p>
    <w:p w14:paraId="39D16812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干预重点难点问题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 </w:t>
      </w:r>
    </w:p>
    <w:p w14:paraId="37FD1C9F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突出病例特点和治疗难点，如老年人群自身基础情况一般较差二存在对干预措施的耐受性问题，合并疾病多且病症复杂……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</w:p>
    <w:p w14:paraId="19B227F9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分析治疗过程中的难点与应对策略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。</w:t>
      </w:r>
    </w:p>
    <w:p w14:paraId="1E6ECAE9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干预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措施</w:t>
      </w:r>
    </w:p>
    <w:p w14:paraId="12258ABF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西医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干预</w:t>
      </w:r>
      <w:r>
        <w:rPr>
          <w:rFonts w:hint="eastAsia" w:ascii="Times New Roman" w:hAnsi="Times New Roman" w:eastAsia="宋体" w:cs="宋体"/>
          <w:sz w:val="28"/>
          <w:szCs w:val="28"/>
        </w:rPr>
        <w:t>措施：如药物治疗（名称、剂量、用法、疗程）、手术、物理疗法等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如</w:t>
      </w:r>
      <w:r>
        <w:rPr>
          <w:rFonts w:hint="eastAsia" w:ascii="Times New Roman" w:hAnsi="Times New Roman" w:eastAsia="宋体" w:cs="宋体"/>
          <w:sz w:val="28"/>
          <w:szCs w:val="28"/>
        </w:rPr>
        <w:t>胃肠减压、液体复苏、营养支持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</w:p>
    <w:p w14:paraId="0727B235">
      <w:p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中医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干预</w:t>
      </w:r>
      <w:r>
        <w:rPr>
          <w:rFonts w:hint="eastAsia" w:ascii="Times New Roman" w:hAnsi="Times New Roman" w:eastAsia="宋体" w:cs="宋体"/>
          <w:sz w:val="28"/>
          <w:szCs w:val="28"/>
        </w:rPr>
        <w:t>措施：如中药汤剂（方名、组成、剂量、煎服法）、外治法（如贴敷、耳穴）、针灸、情志调理等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。</w:t>
      </w:r>
    </w:p>
    <w:p w14:paraId="02A5A096">
      <w:pPr>
        <w:rPr>
          <w:rFonts w:hint="eastAsia" w:ascii="Times New Roman" w:hAnsi="Times New Roman" w:eastAsia="宋体" w:cs="宋体"/>
          <w:sz w:val="28"/>
          <w:szCs w:val="28"/>
        </w:rPr>
      </w:pPr>
    </w:p>
    <w:p w14:paraId="61AABBDD">
      <w:pPr>
        <w:numPr>
          <w:ilvl w:val="0"/>
          <w:numId w:val="0"/>
        </w:numPr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8"/>
          <w:szCs w:val="28"/>
          <w:lang w:val="en-US" w:eastAsia="zh-CN" w:bidi="ar-SA"/>
        </w:rPr>
        <w:t xml:space="preserve">3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结果</w:t>
      </w:r>
    </w:p>
    <w:p w14:paraId="21896D15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总治疗时长，主要进行</w:t>
      </w:r>
      <w:r>
        <w:rPr>
          <w:rFonts w:hint="eastAsia" w:ascii="Times New Roman" w:hAnsi="Times New Roman" w:eastAsia="宋体" w:cs="宋体"/>
          <w:sz w:val="28"/>
          <w:szCs w:val="28"/>
        </w:rPr>
        <w:t>效果评价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评价内容包括</w:t>
      </w:r>
      <w:r>
        <w:rPr>
          <w:rFonts w:hint="eastAsia" w:ascii="Times New Roman" w:hAnsi="Times New Roman" w:eastAsia="宋体" w:cs="宋体"/>
          <w:sz w:val="28"/>
          <w:szCs w:val="28"/>
        </w:rPr>
        <w:t>：</w:t>
      </w:r>
    </w:p>
    <w:p w14:paraId="040473A0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量化指标对比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sz w:val="28"/>
          <w:szCs w:val="28"/>
        </w:rPr>
        <w:t>治疗前后关键指标变化（如实验室数据、评分量表）。</w:t>
      </w:r>
    </w:p>
    <w:p w14:paraId="7B746B34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症状缓解程度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sz w:val="28"/>
          <w:szCs w:val="28"/>
        </w:rPr>
        <w:t>如疼痛缓解、功能恢复等。</w:t>
      </w:r>
    </w:p>
    <w:p w14:paraId="443CB7A7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安全性评价：有无不良反应或并发症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。</w:t>
      </w:r>
    </w:p>
    <w:p w14:paraId="05C3B9B0">
      <w:pPr>
        <w:ind w:firstLine="560" w:firstLineChars="200"/>
        <w:rPr>
          <w:rFonts w:hint="default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患者转归（出院时间及状况），是否有随访，随访时间、随访结果</w:t>
      </w:r>
      <w:r>
        <w:rPr>
          <w:rFonts w:hint="eastAsia" w:ascii="Times New Roman" w:hAnsi="Times New Roman" w:cs="宋体"/>
          <w:sz w:val="28"/>
          <w:szCs w:val="28"/>
        </w:rPr>
        <w:t>及远期疗效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（有则补充）。</w:t>
      </w:r>
    </w:p>
    <w:p w14:paraId="4B103E01">
      <w:pPr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 xml:space="preserve">4  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 xml:space="preserve">讨论 </w:t>
      </w:r>
    </w:p>
    <w:p w14:paraId="2464BE75">
      <w:pPr>
        <w:ind w:firstLine="560" w:firstLineChars="200"/>
        <w:rPr>
          <w:rFonts w:hint="default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简单介绍疾病研究背景/</w:t>
      </w:r>
      <w:r>
        <w:rPr>
          <w:rFonts w:hint="eastAsia" w:ascii="Times New Roman" w:hAnsi="Times New Roman" w:cs="宋体"/>
          <w:sz w:val="28"/>
          <w:szCs w:val="28"/>
        </w:rPr>
        <w:t>当前治疗进展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/</w:t>
      </w:r>
      <w:r>
        <w:rPr>
          <w:rFonts w:hint="eastAsia" w:ascii="Times New Roman" w:hAnsi="Times New Roman" w:cs="宋体"/>
          <w:sz w:val="28"/>
          <w:szCs w:val="28"/>
        </w:rPr>
        <w:t>疾病研究现状简述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；</w:t>
      </w:r>
      <w:r>
        <w:rPr>
          <w:rFonts w:hint="eastAsia" w:ascii="Times New Roman" w:hAnsi="Times New Roman" w:cs="宋体"/>
          <w:sz w:val="28"/>
          <w:szCs w:val="28"/>
        </w:rPr>
        <w:t>本案例特色与优势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sz w:val="28"/>
          <w:szCs w:val="28"/>
        </w:rPr>
        <w:t>中西医结合治疗的亮点与优势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cs="宋体"/>
          <w:sz w:val="28"/>
          <w:szCs w:val="28"/>
        </w:rPr>
        <w:t>结合结果探讨成功因素与机制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cs="宋体"/>
          <w:sz w:val="28"/>
          <w:szCs w:val="28"/>
        </w:rPr>
        <w:t>效果分析及成功因素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；简述本例治疗的成果及优势；），补充本例的局限性（</w:t>
      </w:r>
      <w:r>
        <w:rPr>
          <w:rFonts w:hint="eastAsia" w:ascii="Times New Roman" w:hAnsi="Times New Roman" w:cs="宋体"/>
          <w:sz w:val="28"/>
          <w:szCs w:val="28"/>
        </w:rPr>
        <w:t>反思治疗中的不足，提出改进建议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）；最后总结，</w:t>
      </w:r>
      <w:r>
        <w:rPr>
          <w:rFonts w:hint="eastAsia" w:ascii="Times New Roman" w:hAnsi="Times New Roman" w:cs="宋体"/>
          <w:sz w:val="28"/>
          <w:szCs w:val="28"/>
        </w:rPr>
        <w:t>应用推广价值：本方案对同类患者的参考意义</w:t>
      </w:r>
      <w:r>
        <w:rPr>
          <w:rFonts w:hint="eastAsia" w:ascii="Times New Roman" w:hAnsi="Times New Roman" w:cs="宋体"/>
          <w:sz w:val="28"/>
          <w:szCs w:val="28"/>
          <w:lang w:val="en-US" w:eastAsia="zh-CN"/>
        </w:rPr>
        <w:t>。</w:t>
      </w:r>
    </w:p>
    <w:p w14:paraId="7D5239D4">
      <w:pPr>
        <w:rPr>
          <w:rFonts w:hint="eastAsia" w:ascii="Times New Roman" w:hAnsi="Times New Roman" w:eastAsia="宋体" w:cs="宋体"/>
          <w:b/>
          <w:bCs/>
          <w:sz w:val="28"/>
          <w:szCs w:val="28"/>
        </w:rPr>
      </w:pPr>
    </w:p>
    <w:p w14:paraId="3B6719AB">
      <w:pPr>
        <w:ind w:firstLine="281" w:firstLineChars="100"/>
        <w:rPr>
          <w:rFonts w:hint="eastAsia"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参考文献</w:t>
      </w:r>
    </w:p>
    <w:p w14:paraId="543BD62F">
      <w:pPr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</w:rPr>
        <w:t>引用近5年核心期刊文献，数量3</w:t>
      </w:r>
      <w:r>
        <w:rPr>
          <w:rFonts w:hint="eastAsia" w:ascii="Times New Roman" w:hAnsi="Times New Roman" w:cs="Times New Roman"/>
          <w:i w:val="0"/>
          <w:iCs w:val="0"/>
          <w:color w:val="auto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</w:rPr>
        <w:t>8条</w:t>
      </w:r>
    </w:p>
    <w:p w14:paraId="276317FF">
      <w:p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  <w:lang w:val="en-US" w:eastAsia="zh-CN"/>
        </w:rPr>
        <w:t>格式参考GB/T 7714-2015要求</w:t>
      </w:r>
    </w:p>
    <w:p w14:paraId="712E1BFB">
      <w:pPr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8"/>
          <w:szCs w:val="28"/>
          <w:lang w:val="en-US" w:eastAsia="zh-CN"/>
        </w:rPr>
        <w:t>示例：</w:t>
      </w:r>
    </w:p>
    <w:p w14:paraId="236EBF73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[1]陈名桂,黄丽霞,王芳芳,等. 脓毒症患者中西医结合早期康复标准化管理方案的构建[J]. 中国中医急症,2025,34(3):535-538,564.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</w:t>
      </w:r>
    </w:p>
    <w:p w14:paraId="4DA6424D">
      <w:p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[2]Pan G, Ji W, Wang X, et al. Effects of multifaceted optimization management for chronic heart failure: a multicentre, randomized controlled study[J]. ESC Heart Fail, 2023, 10(1):133-147.</w:t>
      </w:r>
    </w:p>
    <w:p w14:paraId="56E0FB55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• 利益冲突声明：作者声明本文无利益冲突。  </w:t>
      </w:r>
    </w:p>
    <w:p w14:paraId="7D753F8A">
      <w:pPr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•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知情同意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：已获患者知情同意。  </w:t>
      </w:r>
    </w:p>
    <w:p w14:paraId="7A2E1CA4">
      <w:pPr>
        <w:rPr>
          <w:rFonts w:hint="eastAsia" w:ascii="Times New Roman" w:hAnsi="Times New Roman" w:eastAsia="宋体" w:cs="宋体"/>
          <w:sz w:val="28"/>
          <w:szCs w:val="28"/>
        </w:rPr>
      </w:pPr>
    </w:p>
    <w:p w14:paraId="546AD129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b/>
          <w:bCs/>
          <w:i w:val="0"/>
          <w:iCs w:val="0"/>
          <w:sz w:val="28"/>
          <w:szCs w:val="28"/>
          <w:highlight w:val="none"/>
        </w:rPr>
        <w:t>注意事项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 xml:space="preserve">  </w:t>
      </w:r>
    </w:p>
    <w:p w14:paraId="6837BB0C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 xml:space="preserve">1. 语言规范：西医术语用标准医学名词，中医术语遵循《中医病证分类与代码》。  </w:t>
      </w:r>
    </w:p>
    <w:p w14:paraId="6473AB1A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2. 数据真实：实验室指标需标注单位（如</w:t>
      </w:r>
      <w:r>
        <w:rPr>
          <w:rFonts w:hint="eastAsia" w:ascii="Times New Roman" w:hAnsi="Times New Roman" w:eastAsia="宋体" w:cs="宋体"/>
          <w:sz w:val="28"/>
          <w:szCs w:val="28"/>
          <w:highlight w:val="none"/>
        </w:rPr>
        <w:t>×10⁹/L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）。</w:t>
      </w:r>
    </w:p>
    <w:p w14:paraId="0B3DACB7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</w:p>
    <w:p w14:paraId="42A75CAA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color w:val="0000FF"/>
          <w:sz w:val="28"/>
          <w:szCs w:val="28"/>
          <w:lang w:val="en-US" w:eastAsia="zh-CN"/>
        </w:rPr>
        <w:t>检验/药剂师应着重突出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：过程中突出某科室根据某检验指标/用药采用某治疗方案（例如：5月6日检查出某些异常结果，对应其数值中的临床价值及时采用治疗措施，取得较好的效果）</w:t>
      </w:r>
    </w:p>
    <w:p w14:paraId="43BA9F90">
      <w:pPr>
        <w:numPr>
          <w:ilvl w:val="0"/>
          <w:numId w:val="0"/>
        </w:numPr>
        <w:rPr>
          <w:rFonts w:hint="eastAsia" w:ascii="Times New Roman" w:hAnsi="Times New Roman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color w:val="0000FF"/>
          <w:sz w:val="28"/>
          <w:szCs w:val="28"/>
          <w:lang w:val="en-US" w:eastAsia="zh-CN"/>
        </w:rPr>
        <w:t>检验--需涉及</w:t>
      </w:r>
    </w:p>
    <w:p w14:paraId="19877193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动态监测：按时间节点记录关键检验指标变化（如入院时→治疗中→出院前）；</w:t>
      </w:r>
    </w:p>
    <w:p w14:paraId="551CF252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意义解读：标注指标异常的临床价值（如 “提示感染 / 器官损伤”）；</w:t>
      </w:r>
    </w:p>
    <w:p w14:paraId="11350B0B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科室联动：明确「检验结果→临床科室调整治疗方案」的对应关系；</w:t>
      </w:r>
    </w:p>
    <w:p w14:paraId="6CE355F4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疗效验证：用后续指标变化证实方案有效性。</w:t>
      </w:r>
    </w:p>
    <w:p w14:paraId="60072801">
      <w:pPr>
        <w:numPr>
          <w:ilvl w:val="0"/>
          <w:numId w:val="0"/>
        </w:num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</w:p>
    <w:p w14:paraId="2989A1C7">
      <w:pPr>
        <w:numPr>
          <w:ilvl w:val="0"/>
          <w:numId w:val="0"/>
        </w:numPr>
        <w:rPr>
          <w:rFonts w:hint="default" w:ascii="Times New Roman" w:hAnsi="Times New Roman" w:eastAsia="宋体" w:cs="宋体"/>
          <w:i w:val="0"/>
          <w:iCs w:val="0"/>
          <w:color w:val="0000FF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color w:val="0000FF"/>
          <w:sz w:val="28"/>
          <w:szCs w:val="28"/>
          <w:lang w:val="en-US" w:eastAsia="zh-CN"/>
        </w:rPr>
        <w:t>药剂--需涉及</w:t>
      </w:r>
      <w:bookmarkStart w:id="0" w:name="_GoBack"/>
      <w:bookmarkEnd w:id="0"/>
    </w:p>
    <w:p w14:paraId="40712429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用药依据：说明初始用药方案的制定逻辑（如指南推荐/药敏结果/患者基础病）；</w:t>
      </w:r>
    </w:p>
    <w:p w14:paraId="51A5469F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动态调整：记录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用药剂量/种类调整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的触发因素（如检验指标异常/不良反应/疗效不佳）；</w:t>
      </w:r>
    </w:p>
    <w:p w14:paraId="1AA77217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安全监测：关注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药物相互作用/肝肾功能影响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，标注监测指标；</w:t>
      </w:r>
    </w:p>
    <w:p w14:paraId="42032454">
      <w:pP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</w:pPr>
      <w:r>
        <w:rPr>
          <w:rFonts w:hint="eastAsia" w:ascii="Times New Roman" w:hAnsi="Times New Roman" w:eastAsia="宋体" w:cs="仿宋"/>
          <w:i w:val="0"/>
          <w:iCs w:val="0"/>
          <w:sz w:val="28"/>
          <w:szCs w:val="28"/>
          <w:highlight w:val="none"/>
        </w:rPr>
        <w:t>疗效关联：用临床症状/检验指标变化证实用药有效性。</w:t>
      </w:r>
    </w:p>
    <w:p w14:paraId="1434D15E">
      <w:pPr>
        <w:rPr>
          <w:rFonts w:hint="eastAsia" w:ascii="Times New Roman" w:hAnsi="Times New Roman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756D0"/>
    <w:rsid w:val="038732CE"/>
    <w:rsid w:val="064C431C"/>
    <w:rsid w:val="066C37F1"/>
    <w:rsid w:val="08EB6C4F"/>
    <w:rsid w:val="0D554FDF"/>
    <w:rsid w:val="0E4B0190"/>
    <w:rsid w:val="137D2B9A"/>
    <w:rsid w:val="14977C8B"/>
    <w:rsid w:val="15120CCB"/>
    <w:rsid w:val="178169D1"/>
    <w:rsid w:val="18027B12"/>
    <w:rsid w:val="20E22BD6"/>
    <w:rsid w:val="217355DC"/>
    <w:rsid w:val="280D24E3"/>
    <w:rsid w:val="28700AC7"/>
    <w:rsid w:val="288527C5"/>
    <w:rsid w:val="28A95D87"/>
    <w:rsid w:val="28CD32B1"/>
    <w:rsid w:val="2BF51A0F"/>
    <w:rsid w:val="31880C30"/>
    <w:rsid w:val="3361798A"/>
    <w:rsid w:val="36121410"/>
    <w:rsid w:val="37B24C58"/>
    <w:rsid w:val="3ABB02C8"/>
    <w:rsid w:val="3F03223E"/>
    <w:rsid w:val="43D43C39"/>
    <w:rsid w:val="4402674B"/>
    <w:rsid w:val="45A2455E"/>
    <w:rsid w:val="4F3B332E"/>
    <w:rsid w:val="4FD95020"/>
    <w:rsid w:val="509C7DFC"/>
    <w:rsid w:val="54DA7145"/>
    <w:rsid w:val="553A4AA8"/>
    <w:rsid w:val="55F10BEA"/>
    <w:rsid w:val="56925F29"/>
    <w:rsid w:val="58BE1257"/>
    <w:rsid w:val="5A715E56"/>
    <w:rsid w:val="5D5757D7"/>
    <w:rsid w:val="60754FA0"/>
    <w:rsid w:val="609D5BF6"/>
    <w:rsid w:val="6166248C"/>
    <w:rsid w:val="64D12312"/>
    <w:rsid w:val="65C459D3"/>
    <w:rsid w:val="673B3A73"/>
    <w:rsid w:val="6FF2313D"/>
    <w:rsid w:val="700370F8"/>
    <w:rsid w:val="717E737E"/>
    <w:rsid w:val="73257A99"/>
    <w:rsid w:val="79AB4A88"/>
    <w:rsid w:val="7A5A200A"/>
    <w:rsid w:val="7C1D1542"/>
    <w:rsid w:val="7CFF0B78"/>
    <w:rsid w:val="7E9A3702"/>
    <w:rsid w:val="E9F7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1345</Words>
  <Characters>1579</Characters>
  <Lines>0</Lines>
  <Paragraphs>0</Paragraphs>
  <TotalTime>5</TotalTime>
  <ScaleCrop>false</ScaleCrop>
  <LinksUpToDate>false</LinksUpToDate>
  <CharactersWithSpaces>1670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2025-05-07T22:50:00Z</dcterms:created>
  <dc:creator>罗竞生</dc:creator>
  <cp:lastModifiedBy>Q</cp:lastModifiedBy>
  <dcterms:modified xsi:type="dcterms:W3CDTF">2025-09-28T03:16:45Z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3D0920CE4A07FB5FCA021B680D563F32_41</vt:lpwstr>
  </property>
  <property fmtid="{D5CDD505-2E9C-101B-9397-08002B2CF9AE}" pid="4" name="KSOTemplateDocerSaveRecord">
    <vt:lpwstr>eyJoZGlkIjoiNTY0ZjQyMTk4ZTQ3ZTQzYzhiZmQ1NmNhZWU4ZjQ3NDAiLCJ1c2VySWQiOiI2NjYyMjU4ODcifQ==</vt:lpwstr>
  </property>
</Properties>
</file>